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28" w:rsidRPr="00204B3F" w:rsidRDefault="00204B3F" w:rsidP="00204B3F">
      <w:pPr>
        <w:spacing w:before="100" w:beforeAutospacing="1" w:after="100" w:afterAutospacing="1" w:line="250" w:lineRule="atLeast"/>
        <w:jc w:val="center"/>
        <w:rPr>
          <w:rStyle w:val="lev"/>
          <w:rFonts w:asciiTheme="majorBidi" w:hAnsiTheme="majorBidi" w:cstheme="majorBidi"/>
          <w:color w:val="003366"/>
          <w:sz w:val="28"/>
          <w:szCs w:val="28"/>
        </w:rPr>
      </w:pPr>
      <w:proofErr w:type="spellStart"/>
      <w:proofErr w:type="gramStart"/>
      <w:r>
        <w:rPr>
          <w:rStyle w:val="lev"/>
          <w:rFonts w:asciiTheme="majorBidi" w:hAnsiTheme="majorBidi" w:cstheme="majorBidi"/>
          <w:color w:val="003366"/>
          <w:sz w:val="28"/>
          <w:szCs w:val="28"/>
        </w:rPr>
        <w:t>S</w:t>
      </w:r>
      <w:r w:rsidR="00603B28"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>ystème</w:t>
      </w:r>
      <w:proofErr w:type="spellEnd"/>
      <w:r w:rsidR="00603B28"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 xml:space="preserve">  </w:t>
      </w:r>
      <w:proofErr w:type="spellStart"/>
      <w:r>
        <w:rPr>
          <w:rStyle w:val="lev"/>
          <w:rFonts w:asciiTheme="majorBidi" w:hAnsiTheme="majorBidi" w:cstheme="majorBidi"/>
          <w:color w:val="003366"/>
          <w:sz w:val="28"/>
          <w:szCs w:val="28"/>
        </w:rPr>
        <w:t>d</w:t>
      </w:r>
      <w:r w:rsidR="00603B28"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>'évaluation</w:t>
      </w:r>
      <w:proofErr w:type="spellEnd"/>
      <w:proofErr w:type="gramEnd"/>
      <w:r w:rsidR="00603B28"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 xml:space="preserve"> </w:t>
      </w:r>
      <w:r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 xml:space="preserve">de passage </w:t>
      </w:r>
      <w:r w:rsidR="00603B28"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 xml:space="preserve">des </w:t>
      </w:r>
      <w:proofErr w:type="spellStart"/>
      <w:r w:rsidR="00603B28"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>étudiants</w:t>
      </w:r>
      <w:proofErr w:type="spellEnd"/>
      <w:r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 xml:space="preserve"> </w:t>
      </w:r>
      <w:proofErr w:type="spellStart"/>
      <w:r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>Licence</w:t>
      </w:r>
      <w:proofErr w:type="spellEnd"/>
      <w:r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 xml:space="preserve"> première </w:t>
      </w:r>
      <w:proofErr w:type="spellStart"/>
      <w:r w:rsidRPr="00204B3F">
        <w:rPr>
          <w:rStyle w:val="lev"/>
          <w:rFonts w:asciiTheme="majorBidi" w:hAnsiTheme="majorBidi" w:cstheme="majorBidi"/>
          <w:color w:val="003366"/>
          <w:sz w:val="28"/>
          <w:szCs w:val="28"/>
        </w:rPr>
        <w:t>Année</w:t>
      </w:r>
      <w:proofErr w:type="spellEnd"/>
    </w:p>
    <w:p w:rsidR="00204B3F" w:rsidRPr="00603B28" w:rsidRDefault="00204B3F" w:rsidP="00603B28">
      <w:pPr>
        <w:spacing w:before="100" w:beforeAutospacing="1" w:after="100" w:afterAutospacing="1" w:line="250" w:lineRule="atLeast"/>
        <w:jc w:val="center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603B28" w:rsidRDefault="00744481" w:rsidP="00744481">
      <w:pPr>
        <w:numPr>
          <w:ilvl w:val="0"/>
          <w:numId w:val="1"/>
        </w:numPr>
        <w:spacing w:before="100" w:beforeAutospacing="1" w:after="100" w:afterAutospacing="1" w:line="250" w:lineRule="atLeast"/>
        <w:ind w:left="313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le passage en </w:t>
      </w:r>
      <w:r w:rsidRPr="00CF5ED9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ADMISSION</w:t>
      </w:r>
      <w:r w:rsidR="00E34198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 xml:space="preserve"> 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de la première à la deuxième année, est de droit pour tout </w:t>
      </w:r>
    </w:p>
    <w:p w:rsidR="00744481" w:rsidRPr="00CF5ED9" w:rsidRDefault="00744481" w:rsidP="00744481">
      <w:pPr>
        <w:numPr>
          <w:ilvl w:val="0"/>
          <w:numId w:val="1"/>
        </w:numPr>
        <w:spacing w:before="100" w:beforeAutospacing="1" w:after="100" w:afterAutospacing="1" w:line="250" w:lineRule="atLeast"/>
        <w:ind w:left="313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étudiant qui a : </w:t>
      </w:r>
    </w:p>
    <w:p w:rsidR="00744481" w:rsidRPr="00CF5ED9" w:rsidRDefault="00744481" w:rsidP="00744481">
      <w:pPr>
        <w:numPr>
          <w:ilvl w:val="1"/>
          <w:numId w:val="1"/>
        </w:numPr>
        <w:spacing w:before="100" w:beforeAutospacing="1" w:after="100" w:afterAutospacing="1" w:line="250" w:lineRule="atLeast"/>
        <w:ind w:left="626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Acquis les 60 crédits des deux semestres de la première année</w:t>
      </w:r>
    </w:p>
    <w:p w:rsidR="00744481" w:rsidRPr="00CF5ED9" w:rsidRDefault="00744481" w:rsidP="00744481">
      <w:pPr>
        <w:numPr>
          <w:ilvl w:val="1"/>
          <w:numId w:val="1"/>
        </w:numPr>
        <w:spacing w:before="100" w:beforeAutospacing="1" w:after="100" w:afterAutospacing="1" w:line="250" w:lineRule="atLeast"/>
        <w:ind w:left="626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Obtenu une moyenne compensée, de la première année, égale ou supérieure à 10/20.</w:t>
      </w:r>
    </w:p>
    <w:p w:rsidR="00744481" w:rsidRPr="00CF5ED9" w:rsidRDefault="00744481" w:rsidP="00744481">
      <w:pPr>
        <w:spacing w:after="225" w:line="301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NB : Une moyenne compensée égale ou supérieure à 10/20 emporte les 60 crédits alloués à la première année. </w:t>
      </w:r>
    </w:p>
    <w:p w:rsidR="00744481" w:rsidRPr="00CF5ED9" w:rsidRDefault="00744481" w:rsidP="00744481">
      <w:pPr>
        <w:numPr>
          <w:ilvl w:val="0"/>
          <w:numId w:val="2"/>
        </w:numPr>
        <w:spacing w:before="100" w:beforeAutospacing="1" w:after="100" w:afterAutospacing="1" w:line="250" w:lineRule="atLeast"/>
        <w:ind w:left="313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le passage en </w:t>
      </w:r>
      <w:r w:rsidRPr="00CF5ED9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PROGRESSION</w:t>
      </w:r>
      <w:r w:rsidR="00603B28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 xml:space="preserve"> 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de la première à la deuxième année est de droit pour tout étudiant qui a : </w:t>
      </w:r>
    </w:p>
    <w:p w:rsidR="00744481" w:rsidRPr="00CF5ED9" w:rsidRDefault="00744481" w:rsidP="00744481">
      <w:pPr>
        <w:numPr>
          <w:ilvl w:val="1"/>
          <w:numId w:val="2"/>
        </w:numPr>
        <w:spacing w:before="100" w:beforeAutospacing="1" w:after="100" w:afterAutospacing="1" w:line="250" w:lineRule="atLeast"/>
        <w:ind w:left="626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Obtenu, au moins, 30 crédits entre les deux semestres de la première année. L’étudiant doit avoir obtenu, au moins, 1/3 (soit 10 crédits) dans un semestre et 2/3 (soit 20 crédits) dans l’autre semestre.               </w:t>
      </w:r>
    </w:p>
    <w:p w:rsidR="00744481" w:rsidRPr="00CF5ED9" w:rsidRDefault="00744481" w:rsidP="00744481">
      <w:pPr>
        <w:spacing w:after="225" w:line="301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                                Dans le cas du passage en progression, l’étudiant est tenu de s’inscrire, au cours de l’année suivante, dans les matières et les unités non acquises.  </w:t>
      </w:r>
    </w:p>
    <w:p w:rsidR="00744481" w:rsidRPr="00CF5ED9" w:rsidRDefault="00744481" w:rsidP="0074448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 </w:t>
      </w:r>
    </w:p>
    <w:p w:rsidR="00B615C9" w:rsidRPr="00CF5ED9" w:rsidRDefault="00744481" w:rsidP="00B615C9">
      <w:pPr>
        <w:numPr>
          <w:ilvl w:val="0"/>
          <w:numId w:val="3"/>
        </w:numPr>
        <w:spacing w:before="100" w:beforeAutospacing="1" w:after="100" w:afterAutospacing="1" w:line="250" w:lineRule="atLeast"/>
        <w:ind w:left="313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dans les autres cas, l’étudiant est considéré comme redoublant, et il est tenu de se réinscrire à la première année du cursus de Licence. Il garde toutefois le bénéfice des moyennes et des crédits des matières et des UE acquises</w:t>
      </w:r>
      <w:r w:rsidR="00B615C9"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.</w:t>
      </w:r>
    </w:p>
    <w:p w:rsidR="00B615C9" w:rsidRPr="007A4BAA" w:rsidRDefault="00B615C9" w:rsidP="00B615C9">
      <w:pPr>
        <w:numPr>
          <w:ilvl w:val="0"/>
          <w:numId w:val="3"/>
        </w:numPr>
        <w:spacing w:before="100" w:beforeAutospacing="1" w:after="100" w:afterAutospacing="1" w:line="250" w:lineRule="atLeast"/>
        <w:ind w:left="313"/>
        <w:rPr>
          <w:rStyle w:val="lev"/>
          <w:rFonts w:asciiTheme="majorBidi" w:eastAsia="Times New Roman" w:hAnsiTheme="majorBidi" w:cstheme="majorBidi"/>
          <w:b w:val="0"/>
          <w:bCs w:val="0"/>
          <w:sz w:val="24"/>
          <w:szCs w:val="24"/>
          <w:lang w:val="fr-FR" w:eastAsia="fr-FR"/>
        </w:rPr>
      </w:pPr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Les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enseignements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sont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regroupés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en 4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Unités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d’Enseignement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(UE), pour les </w:t>
      </w:r>
      <w:proofErr w:type="spellStart"/>
      <w:proofErr w:type="gram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deux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semestres</w:t>
      </w:r>
      <w:proofErr w:type="spellEnd"/>
      <w:proofErr w:type="gram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chaque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unit</w:t>
      </w:r>
      <w:r w:rsidR="00375684"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é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est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composée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de </w:t>
      </w:r>
      <w:proofErr w:type="spellStart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plusieurs</w:t>
      </w:r>
      <w:proofErr w:type="spellEnd"/>
      <w:r w:rsidRPr="007A4BAA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modules.</w:t>
      </w:r>
    </w:p>
    <w:p w:rsidR="00B615C9" w:rsidRPr="007A4BAA" w:rsidRDefault="00B615C9" w:rsidP="00B615C9">
      <w:pPr>
        <w:pStyle w:val="Paragraphedeliste"/>
        <w:numPr>
          <w:ilvl w:val="0"/>
          <w:numId w:val="4"/>
        </w:numPr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7A4BAA">
        <w:rPr>
          <w:rFonts w:asciiTheme="majorBidi" w:hAnsiTheme="majorBidi" w:cstheme="majorBidi"/>
          <w:sz w:val="24"/>
          <w:szCs w:val="24"/>
        </w:rPr>
        <w:t xml:space="preserve">UE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fondamentale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(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Maths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, Physique et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Chimie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>)</w:t>
      </w:r>
    </w:p>
    <w:p w:rsidR="00B615C9" w:rsidRPr="007A4BAA" w:rsidRDefault="00B615C9" w:rsidP="00B615C9">
      <w:pPr>
        <w:pStyle w:val="Paragraphedeliste"/>
        <w:numPr>
          <w:ilvl w:val="0"/>
          <w:numId w:val="4"/>
        </w:numPr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7A4BAA">
        <w:rPr>
          <w:rFonts w:asciiTheme="majorBidi" w:hAnsiTheme="majorBidi" w:cstheme="majorBidi"/>
          <w:sz w:val="24"/>
          <w:szCs w:val="24"/>
        </w:rPr>
        <w:t xml:space="preserve">UE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méthodologie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( TP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Chimie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, TP Physique et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Informatique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>)</w:t>
      </w:r>
    </w:p>
    <w:p w:rsidR="00B615C9" w:rsidRPr="007A4BAA" w:rsidRDefault="00B615C9" w:rsidP="00B615C9">
      <w:pPr>
        <w:pStyle w:val="Paragraphedeliste"/>
        <w:numPr>
          <w:ilvl w:val="0"/>
          <w:numId w:val="4"/>
        </w:numPr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7A4BAA">
        <w:rPr>
          <w:rFonts w:asciiTheme="majorBidi" w:hAnsiTheme="majorBidi" w:cstheme="majorBidi"/>
          <w:sz w:val="24"/>
          <w:szCs w:val="24"/>
        </w:rPr>
        <w:t xml:space="preserve">UE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découverte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( Un module au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choix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parmi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quatre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module)</w:t>
      </w:r>
    </w:p>
    <w:p w:rsidR="00B615C9" w:rsidRPr="007A4BAA" w:rsidRDefault="00B615C9" w:rsidP="00B615C9">
      <w:pPr>
        <w:pStyle w:val="Paragraphedeliste"/>
        <w:numPr>
          <w:ilvl w:val="0"/>
          <w:numId w:val="4"/>
        </w:numPr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7A4BAA">
        <w:rPr>
          <w:rFonts w:asciiTheme="majorBidi" w:hAnsiTheme="majorBidi" w:cstheme="majorBidi"/>
          <w:sz w:val="24"/>
          <w:szCs w:val="24"/>
        </w:rPr>
        <w:t>UE transversal (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Anglais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>)</w:t>
      </w:r>
    </w:p>
    <w:p w:rsidR="00B615C9" w:rsidRPr="007A4BAA" w:rsidRDefault="00B615C9" w:rsidP="00B615C9">
      <w:pPr>
        <w:pStyle w:val="Paragraphedeliste"/>
        <w:spacing w:before="100" w:beforeAutospacing="1" w:after="100" w:afterAutospacing="1" w:line="250" w:lineRule="atLeast"/>
        <w:rPr>
          <w:rFonts w:asciiTheme="majorBidi" w:hAnsiTheme="majorBidi" w:cstheme="majorBidi"/>
          <w:sz w:val="24"/>
          <w:szCs w:val="24"/>
        </w:rPr>
      </w:pPr>
    </w:p>
    <w:p w:rsidR="00B615C9" w:rsidRPr="007A4BAA" w:rsidRDefault="00B615C9" w:rsidP="00CF5ED9">
      <w:pPr>
        <w:pStyle w:val="Paragraphedeliste"/>
        <w:spacing w:before="100" w:beforeAutospacing="1" w:after="100" w:afterAutospacing="1" w:line="250" w:lineRule="atLeast"/>
        <w:rPr>
          <w:rFonts w:asciiTheme="majorBidi" w:hAnsiTheme="majorBidi" w:cstheme="majorBidi"/>
          <w:sz w:val="24"/>
          <w:szCs w:val="24"/>
        </w:rPr>
      </w:pPr>
      <w:proofErr w:type="spellStart"/>
      <w:r w:rsidRPr="007A4BAA">
        <w:rPr>
          <w:rFonts w:asciiTheme="majorBidi" w:hAnsiTheme="majorBidi" w:cstheme="majorBidi"/>
          <w:sz w:val="24"/>
          <w:szCs w:val="24"/>
        </w:rPr>
        <w:t>Unité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fondamentale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1</w:t>
      </w:r>
      <w:r w:rsidR="00CF5ED9" w:rsidRPr="007A4BAA">
        <w:rPr>
          <w:rFonts w:asciiTheme="majorBidi" w:hAnsiTheme="majorBidi" w:cstheme="majorBidi"/>
          <w:sz w:val="24"/>
          <w:szCs w:val="24"/>
        </w:rPr>
        <w:t>8</w:t>
      </w:r>
      <w:r w:rsidRPr="007A4B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c</w:t>
      </w:r>
      <w:r w:rsidRPr="007A4BAA">
        <w:rPr>
          <w:rFonts w:asciiTheme="majorBidi" w:hAnsiTheme="majorBidi" w:cstheme="majorBidi"/>
          <w:sz w:val="24"/>
          <w:szCs w:val="24"/>
        </w:rPr>
        <w:t>rédits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BAA">
        <w:rPr>
          <w:rFonts w:asciiTheme="majorBidi" w:hAnsiTheme="majorBidi" w:cstheme="majorBidi"/>
          <w:sz w:val="24"/>
          <w:szCs w:val="24"/>
        </w:rPr>
        <w:t>Unité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A4BAA">
        <w:rPr>
          <w:rFonts w:asciiTheme="majorBidi" w:hAnsiTheme="majorBidi" w:cstheme="majorBidi"/>
          <w:sz w:val="24"/>
          <w:szCs w:val="24"/>
        </w:rPr>
        <w:t>méthodologie</w:t>
      </w:r>
      <w:proofErr w:type="spellEnd"/>
      <w:r w:rsidRPr="007A4BAA">
        <w:rPr>
          <w:rFonts w:asciiTheme="majorBidi" w:hAnsiTheme="majorBidi" w:cstheme="majorBidi"/>
          <w:sz w:val="24"/>
          <w:szCs w:val="24"/>
        </w:rPr>
        <w:t xml:space="preserve"> </w:t>
      </w:r>
      <w:r w:rsidR="00CF5ED9" w:rsidRPr="007A4BAA">
        <w:rPr>
          <w:rFonts w:asciiTheme="majorBidi" w:hAnsiTheme="majorBidi" w:cstheme="majorBidi"/>
          <w:sz w:val="24"/>
          <w:szCs w:val="24"/>
        </w:rPr>
        <w:t xml:space="preserve"> 08</w:t>
      </w:r>
      <w:proofErr w:type="gram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crédits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unité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Découverte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 02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crédits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l’unité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 transversal 02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crédits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Donc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 30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crédits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 xml:space="preserve"> par </w:t>
      </w:r>
      <w:proofErr w:type="spellStart"/>
      <w:r w:rsidR="00CF5ED9" w:rsidRPr="007A4BAA">
        <w:rPr>
          <w:rFonts w:asciiTheme="majorBidi" w:hAnsiTheme="majorBidi" w:cstheme="majorBidi"/>
          <w:sz w:val="24"/>
          <w:szCs w:val="24"/>
        </w:rPr>
        <w:t>semestre</w:t>
      </w:r>
      <w:proofErr w:type="spellEnd"/>
      <w:r w:rsidR="00CF5ED9" w:rsidRPr="007A4BAA">
        <w:rPr>
          <w:rFonts w:asciiTheme="majorBidi" w:hAnsiTheme="majorBidi" w:cstheme="majorBidi"/>
          <w:sz w:val="24"/>
          <w:szCs w:val="24"/>
        </w:rPr>
        <w:t>.</w:t>
      </w:r>
    </w:p>
    <w:p w:rsidR="00CF5ED9" w:rsidRPr="00CF5ED9" w:rsidRDefault="00CF5ED9" w:rsidP="00CF5ED9">
      <w:pPr>
        <w:pStyle w:val="Paragraphedeliste"/>
        <w:spacing w:before="100" w:beforeAutospacing="1" w:after="100" w:afterAutospacing="1" w:line="250" w:lineRule="atLeast"/>
        <w:rPr>
          <w:rFonts w:asciiTheme="majorBidi" w:hAnsiTheme="majorBidi" w:cstheme="majorBidi"/>
          <w:b/>
          <w:bCs/>
          <w:sz w:val="24"/>
          <w:szCs w:val="24"/>
        </w:rPr>
      </w:pPr>
    </w:p>
    <w:p w:rsidR="00CF5ED9" w:rsidRPr="00CF5ED9" w:rsidRDefault="00CF5ED9" w:rsidP="00CF5ED9">
      <w:pPr>
        <w:pStyle w:val="Paragraphedeliste"/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Les coefficients par module sont :</w:t>
      </w:r>
    </w:p>
    <w:p w:rsidR="00CF5ED9" w:rsidRPr="00CF5ED9" w:rsidRDefault="00CF5ED9" w:rsidP="00CF5ED9">
      <w:pPr>
        <w:pStyle w:val="Paragraphedeliste"/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CF5ED9" w:rsidRDefault="00CF5ED9" w:rsidP="00CF5ED9">
      <w:pPr>
        <w:pStyle w:val="Paragraphedeliste"/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Maths 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3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)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, </w:t>
      </w:r>
      <w:proofErr w:type="spellStart"/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Physque</w:t>
      </w:r>
      <w:proofErr w:type="spellEnd"/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3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)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, Chimie 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3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)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, Informatique 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2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)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, TP Physique 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1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)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, TP Chimie 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1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)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, Découverte 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1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)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et Anglais 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1</w:t>
      </w:r>
      <w:r w:rsidR="00EA2FA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).</w:t>
      </w:r>
      <w:r w:rsidR="0037568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Donc le total est </w:t>
      </w:r>
      <w:r w:rsidRPr="00CF5ED9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(15).</w:t>
      </w:r>
    </w:p>
    <w:p w:rsidR="00F264F3" w:rsidRDefault="00F264F3" w:rsidP="00CF5ED9">
      <w:pPr>
        <w:pStyle w:val="Paragraphedeliste"/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F264F3" w:rsidRPr="00B80C05" w:rsidRDefault="00F264F3" w:rsidP="007A4BAA">
      <w:pPr>
        <w:pStyle w:val="Paragraphedeliste"/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i/>
          <w:iCs/>
          <w:sz w:val="24"/>
          <w:szCs w:val="24"/>
          <w:u w:val="single"/>
          <w:lang w:val="fr-FR" w:eastAsia="fr-FR"/>
        </w:rPr>
      </w:pPr>
      <w:proofErr w:type="gramStart"/>
      <w:r w:rsidRPr="00B80C05">
        <w:rPr>
          <w:rFonts w:asciiTheme="majorBidi" w:hAnsiTheme="majorBidi" w:cstheme="majorBidi"/>
          <w:i/>
          <w:iCs/>
          <w:sz w:val="24"/>
          <w:szCs w:val="24"/>
          <w:u w:val="single"/>
        </w:rPr>
        <w:t>MOY.</w:t>
      </w:r>
      <w:proofErr w:type="gramEnd"/>
      <w:r w:rsidRPr="00B80C05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 GEN. DU SEMESTRE = (MOY. DES </w:t>
      </w:r>
      <w:r w:rsidR="007A4BAA">
        <w:rPr>
          <w:rFonts w:asciiTheme="majorBidi" w:hAnsiTheme="majorBidi" w:cstheme="majorBidi"/>
          <w:i/>
          <w:iCs/>
          <w:sz w:val="24"/>
          <w:szCs w:val="24"/>
          <w:u w:val="single"/>
        </w:rPr>
        <w:t>MODULE</w:t>
      </w:r>
      <w:r w:rsidRPr="00B80C05">
        <w:rPr>
          <w:rFonts w:asciiTheme="majorBidi" w:hAnsiTheme="majorBidi" w:cstheme="majorBidi"/>
          <w:i/>
          <w:iCs/>
          <w:sz w:val="24"/>
          <w:szCs w:val="24"/>
          <w:u w:val="single"/>
        </w:rPr>
        <w:t>S X COEFF. RESPEC.)/15</w:t>
      </w:r>
    </w:p>
    <w:p w:rsidR="00CF5ED9" w:rsidRDefault="00CF5ED9" w:rsidP="00CF5ED9">
      <w:pPr>
        <w:pStyle w:val="Paragraphedeliste"/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E34198" w:rsidRDefault="00E34198" w:rsidP="00E34198">
      <w:pPr>
        <w:pStyle w:val="NormalWeb"/>
      </w:pPr>
      <w:r w:rsidRPr="00E34198">
        <w:rPr>
          <w:rFonts w:asciiTheme="majorBidi" w:hAnsiTheme="majorBidi" w:cstheme="majorBidi"/>
          <w:b/>
          <w:bCs/>
        </w:rPr>
        <w:lastRenderedPageBreak/>
        <w:t>Important</w:t>
      </w:r>
      <w:r>
        <w:rPr>
          <w:rFonts w:asciiTheme="majorBidi" w:hAnsiTheme="majorBidi" w:cstheme="majorBidi"/>
        </w:rPr>
        <w:t> </w:t>
      </w:r>
      <w:proofErr w:type="gramStart"/>
      <w:r>
        <w:rPr>
          <w:rFonts w:asciiTheme="majorBidi" w:hAnsiTheme="majorBidi" w:cstheme="majorBidi"/>
        </w:rPr>
        <w:t xml:space="preserve">: </w:t>
      </w:r>
      <w:r>
        <w:t> L’unité</w:t>
      </w:r>
      <w:proofErr w:type="gramEnd"/>
      <w:r>
        <w:t xml:space="preserve"> d’enseignement est définitivement acquise pour tout étudiant ayant acquis toutes les matières</w:t>
      </w:r>
      <w:r w:rsidR="007A4BAA">
        <w:t xml:space="preserve"> (modules)</w:t>
      </w:r>
      <w:r>
        <w:t xml:space="preserve"> qui la composent sachant qu’une matière est acquise si la moyenne des notes obtenue est égale ou supérieure à 10/20.</w:t>
      </w:r>
    </w:p>
    <w:p w:rsidR="00E34198" w:rsidRDefault="007A4BAA" w:rsidP="00E34198">
      <w:pPr>
        <w:pStyle w:val="NormalWeb"/>
      </w:pPr>
      <w:r>
        <w:t>-</w:t>
      </w:r>
      <w:r w:rsidR="00E34198">
        <w:t>   L’unité d’enseignement est également acquise par compensation, si la moyenne de l’ensemble des notes obtenues dans les matières qui la constituent, pondérées de leurs coefficients respectifs, est égale ou supérieure à 10/20 (Articles 24 &amp; 29de l’arrêté 711).</w:t>
      </w:r>
    </w:p>
    <w:p w:rsidR="00EA2FA9" w:rsidRDefault="00EA2FA9" w:rsidP="00E34198">
      <w:pPr>
        <w:pStyle w:val="Paragraphedeliste"/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E34198" w:rsidRPr="00CF5ED9" w:rsidRDefault="00E34198" w:rsidP="00E34198">
      <w:pPr>
        <w:pStyle w:val="Paragraphedeliste"/>
        <w:spacing w:before="100" w:beforeAutospacing="1" w:after="100" w:afterAutospacing="1" w:line="250" w:lineRule="atLeast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</w:p>
    <w:p w:rsidR="00B5695B" w:rsidRPr="00744481" w:rsidRDefault="00B5695B">
      <w:pPr>
        <w:rPr>
          <w:lang w:val="fr-FR"/>
        </w:rPr>
      </w:pPr>
    </w:p>
    <w:sectPr w:rsidR="00B5695B" w:rsidRPr="00744481" w:rsidSect="00D32A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5E21"/>
    <w:multiLevelType w:val="multilevel"/>
    <w:tmpl w:val="3030261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>
    <w:nsid w:val="3EEE769E"/>
    <w:multiLevelType w:val="hybridMultilevel"/>
    <w:tmpl w:val="32369F5C"/>
    <w:lvl w:ilvl="0" w:tplc="A7C6C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A5F2B"/>
    <w:multiLevelType w:val="multilevel"/>
    <w:tmpl w:val="8814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B93706"/>
    <w:multiLevelType w:val="multilevel"/>
    <w:tmpl w:val="330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44481"/>
    <w:rsid w:val="00204B3F"/>
    <w:rsid w:val="00375684"/>
    <w:rsid w:val="004D334A"/>
    <w:rsid w:val="00603B28"/>
    <w:rsid w:val="006133D6"/>
    <w:rsid w:val="00744481"/>
    <w:rsid w:val="007A4BAA"/>
    <w:rsid w:val="00B5695B"/>
    <w:rsid w:val="00B615C9"/>
    <w:rsid w:val="00B80C05"/>
    <w:rsid w:val="00CF5ED9"/>
    <w:rsid w:val="00D32A1D"/>
    <w:rsid w:val="00E34198"/>
    <w:rsid w:val="00EA2FA9"/>
    <w:rsid w:val="00F2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444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B61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2024-09-08T10:42:00Z</dcterms:created>
  <dcterms:modified xsi:type="dcterms:W3CDTF">2024-09-12T10:41:00Z</dcterms:modified>
</cp:coreProperties>
</file>