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89" w:rsidRPr="00902993" w:rsidRDefault="00733D89" w:rsidP="00733D89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902993">
        <w:rPr>
          <w:rFonts w:asciiTheme="majorBidi" w:hAnsiTheme="majorBidi" w:cstheme="majorBidi"/>
          <w:b/>
          <w:bCs/>
          <w:sz w:val="24"/>
          <w:szCs w:val="24"/>
        </w:rPr>
        <w:t xml:space="preserve">Université </w:t>
      </w:r>
      <w:proofErr w:type="spellStart"/>
      <w:r w:rsidRPr="00902993">
        <w:rPr>
          <w:rFonts w:asciiTheme="majorBidi" w:hAnsiTheme="majorBidi" w:cstheme="majorBidi"/>
          <w:b/>
          <w:bCs/>
          <w:sz w:val="24"/>
          <w:szCs w:val="24"/>
        </w:rPr>
        <w:t>Badji</w:t>
      </w:r>
      <w:proofErr w:type="spellEnd"/>
      <w:r w:rsidRPr="00902993">
        <w:rPr>
          <w:rFonts w:asciiTheme="majorBidi" w:hAnsiTheme="majorBidi" w:cstheme="majorBidi"/>
          <w:b/>
          <w:bCs/>
          <w:sz w:val="24"/>
          <w:szCs w:val="24"/>
        </w:rPr>
        <w:t xml:space="preserve"> Mokhtar Annaba</w:t>
      </w:r>
    </w:p>
    <w:p w:rsidR="00733D89" w:rsidRPr="00902993" w:rsidRDefault="00733D89" w:rsidP="00733D89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02993">
        <w:rPr>
          <w:rFonts w:asciiTheme="majorBidi" w:hAnsiTheme="majorBidi" w:cstheme="majorBidi"/>
          <w:b/>
          <w:bCs/>
          <w:sz w:val="24"/>
          <w:szCs w:val="24"/>
        </w:rPr>
        <w:t>Faculté des sciences - Département de chimie</w:t>
      </w:r>
    </w:p>
    <w:p w:rsidR="00733D89" w:rsidRPr="00902993" w:rsidRDefault="00733D89" w:rsidP="00733D89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02993">
        <w:rPr>
          <w:rFonts w:asciiTheme="majorBidi" w:hAnsiTheme="majorBidi" w:cstheme="majorBidi"/>
          <w:b/>
          <w:bCs/>
          <w:sz w:val="24"/>
          <w:szCs w:val="24"/>
        </w:rPr>
        <w:t xml:space="preserve">Examen final </w:t>
      </w: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902993">
        <w:rPr>
          <w:rFonts w:asciiTheme="majorBidi" w:hAnsiTheme="majorBidi" w:cstheme="majorBidi"/>
          <w:b/>
          <w:bCs/>
          <w:sz w:val="24"/>
          <w:szCs w:val="24"/>
        </w:rPr>
        <w:t>echniques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</w:t>
      </w:r>
      <w:r w:rsidRPr="00902993">
        <w:rPr>
          <w:rFonts w:asciiTheme="majorBidi" w:hAnsiTheme="majorBidi" w:cstheme="majorBidi"/>
          <w:b/>
          <w:bCs/>
          <w:sz w:val="24"/>
          <w:szCs w:val="24"/>
        </w:rPr>
        <w:t>harmaceutiques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 w:rsidRPr="00902993">
        <w:rPr>
          <w:rFonts w:asciiTheme="majorBidi" w:hAnsiTheme="majorBidi" w:cstheme="majorBidi"/>
          <w:b/>
          <w:bCs/>
          <w:sz w:val="24"/>
          <w:szCs w:val="24"/>
        </w:rPr>
        <w:t>ndustrielles</w:t>
      </w:r>
    </w:p>
    <w:p w:rsidR="00733D89" w:rsidRPr="00902993" w:rsidRDefault="00733D89" w:rsidP="00733D89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02993">
        <w:rPr>
          <w:rFonts w:asciiTheme="majorBidi" w:hAnsiTheme="majorBidi" w:cstheme="majorBidi"/>
          <w:b/>
          <w:bCs/>
          <w:sz w:val="24"/>
          <w:szCs w:val="24"/>
        </w:rPr>
        <w:t xml:space="preserve">Durée : 1 h </w:t>
      </w:r>
      <w:r w:rsidR="00A73038">
        <w:rPr>
          <w:rFonts w:asciiTheme="majorBidi" w:hAnsiTheme="majorBidi" w:cstheme="majorBidi"/>
          <w:b/>
          <w:bCs/>
          <w:sz w:val="24"/>
          <w:szCs w:val="24"/>
        </w:rPr>
        <w:t>30 min</w:t>
      </w:r>
    </w:p>
    <w:p w:rsidR="00733D89" w:rsidRPr="00902993" w:rsidRDefault="00733D89" w:rsidP="00733D89">
      <w:pPr>
        <w:ind w:firstLine="0"/>
        <w:rPr>
          <w:rFonts w:asciiTheme="majorBidi" w:hAnsiTheme="majorBidi" w:cstheme="majorBidi"/>
          <w:sz w:val="24"/>
          <w:szCs w:val="24"/>
        </w:rPr>
      </w:pPr>
      <w:r w:rsidRPr="00902993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B57D6" wp14:editId="1B455CC6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5591175" cy="1905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B5EABD0" id="Connecteur droit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440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733D89" w:rsidRPr="00902993" w:rsidRDefault="00733D89" w:rsidP="00733D89">
      <w:pPr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902993">
        <w:rPr>
          <w:rFonts w:asciiTheme="majorBidi" w:hAnsiTheme="majorBidi" w:cstheme="majorBidi"/>
          <w:b/>
          <w:bCs/>
          <w:sz w:val="24"/>
          <w:szCs w:val="24"/>
        </w:rPr>
        <w:t>Exercice 1 : (4 pts)</w:t>
      </w:r>
    </w:p>
    <w:p w:rsidR="00733D89" w:rsidRPr="00902993" w:rsidRDefault="00733D89" w:rsidP="00733D8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02993">
        <w:rPr>
          <w:rFonts w:asciiTheme="majorBidi" w:hAnsiTheme="majorBidi" w:cstheme="majorBidi"/>
          <w:sz w:val="24"/>
          <w:szCs w:val="24"/>
        </w:rPr>
        <w:t xml:space="preserve">Définir l’opération de dessiccation et l’objectif de sa réalisation </w:t>
      </w:r>
      <w:r w:rsidRPr="00733D89">
        <w:rPr>
          <w:rFonts w:asciiTheme="majorBidi" w:hAnsiTheme="majorBidi" w:cstheme="majorBidi"/>
          <w:b/>
          <w:bCs/>
          <w:sz w:val="24"/>
          <w:szCs w:val="24"/>
        </w:rPr>
        <w:t>(1 pts)</w:t>
      </w:r>
    </w:p>
    <w:p w:rsidR="00733D89" w:rsidRPr="00733D89" w:rsidRDefault="00733D89" w:rsidP="00733D8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02993">
        <w:rPr>
          <w:rFonts w:asciiTheme="majorBidi" w:hAnsiTheme="majorBidi" w:cstheme="majorBidi"/>
          <w:sz w:val="24"/>
          <w:szCs w:val="24"/>
        </w:rPr>
        <w:t xml:space="preserve">Décrire le procédé de séchage par nébulisation </w:t>
      </w:r>
      <w:r>
        <w:rPr>
          <w:rFonts w:asciiTheme="majorBidi" w:hAnsiTheme="majorBidi" w:cstheme="majorBidi"/>
          <w:sz w:val="24"/>
          <w:szCs w:val="24"/>
        </w:rPr>
        <w:t>et e</w:t>
      </w:r>
      <w:r w:rsidRPr="00246AE0">
        <w:rPr>
          <w:rFonts w:asciiTheme="majorBidi" w:hAnsiTheme="majorBidi" w:cstheme="majorBidi"/>
          <w:sz w:val="24"/>
          <w:szCs w:val="24"/>
        </w:rPr>
        <w:t>xpliquer la raison de l’utilisation de ce procédé pour les produits thermosensibles</w:t>
      </w:r>
      <w:r w:rsidRPr="00902993">
        <w:rPr>
          <w:rFonts w:asciiTheme="majorBidi" w:hAnsiTheme="majorBidi" w:cstheme="majorBidi"/>
          <w:sz w:val="24"/>
          <w:szCs w:val="24"/>
        </w:rPr>
        <w:t xml:space="preserve"> </w:t>
      </w:r>
      <w:r w:rsidRPr="00733D89">
        <w:rPr>
          <w:rFonts w:asciiTheme="majorBidi" w:hAnsiTheme="majorBidi" w:cstheme="majorBidi"/>
          <w:b/>
          <w:bCs/>
          <w:sz w:val="24"/>
          <w:szCs w:val="24"/>
        </w:rPr>
        <w:t>(3 pts)</w:t>
      </w:r>
    </w:p>
    <w:p w:rsidR="00733D89" w:rsidRPr="008B47EC" w:rsidRDefault="00733D89" w:rsidP="008B47EC">
      <w:pPr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902993">
        <w:rPr>
          <w:rFonts w:asciiTheme="majorBidi" w:hAnsiTheme="majorBidi" w:cstheme="majorBidi"/>
          <w:b/>
          <w:bCs/>
          <w:sz w:val="24"/>
          <w:szCs w:val="24"/>
        </w:rPr>
        <w:t>Exercice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2 </w:t>
      </w:r>
      <w:r w:rsidRPr="00902993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8B47EC">
        <w:rPr>
          <w:rFonts w:asciiTheme="majorBidi" w:hAnsiTheme="majorBidi" w:cstheme="majorBidi"/>
          <w:b/>
          <w:bCs/>
          <w:sz w:val="24"/>
          <w:szCs w:val="24"/>
        </w:rPr>
        <w:t xml:space="preserve"> (6 pts)</w:t>
      </w:r>
    </w:p>
    <w:p w:rsidR="00733D89" w:rsidRDefault="00733D89" w:rsidP="00733D89">
      <w:pPr>
        <w:pStyle w:val="Default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="008B47EC">
        <w:rPr>
          <w:rFonts w:asciiTheme="majorBidi" w:hAnsiTheme="majorBidi" w:cstheme="majorBidi"/>
        </w:rPr>
        <w:t>iter les avantages de l’</w:t>
      </w:r>
      <w:r>
        <w:rPr>
          <w:rFonts w:asciiTheme="majorBidi" w:hAnsiTheme="majorBidi" w:cstheme="majorBidi"/>
        </w:rPr>
        <w:t xml:space="preserve">opération pharmaceutique </w:t>
      </w:r>
      <w:r w:rsidR="008B47EC">
        <w:rPr>
          <w:rFonts w:asciiTheme="majorBidi" w:hAnsiTheme="majorBidi" w:cstheme="majorBidi"/>
        </w:rPr>
        <w:t xml:space="preserve">granulation </w:t>
      </w:r>
      <w:r>
        <w:rPr>
          <w:rFonts w:asciiTheme="majorBidi" w:hAnsiTheme="majorBidi" w:cstheme="majorBidi"/>
          <w:b/>
          <w:bCs/>
        </w:rPr>
        <w:t>(2</w:t>
      </w:r>
      <w:r w:rsidRPr="005C30B2">
        <w:rPr>
          <w:rFonts w:asciiTheme="majorBidi" w:hAnsiTheme="majorBidi" w:cstheme="majorBidi"/>
          <w:b/>
          <w:bCs/>
        </w:rPr>
        <w:t xml:space="preserve"> pts)</w:t>
      </w:r>
      <w:r>
        <w:rPr>
          <w:rFonts w:asciiTheme="majorBidi" w:hAnsiTheme="majorBidi" w:cstheme="majorBidi"/>
        </w:rPr>
        <w:t xml:space="preserve">. </w:t>
      </w:r>
    </w:p>
    <w:p w:rsidR="00733D89" w:rsidRPr="00902993" w:rsidRDefault="00733D89" w:rsidP="00733D8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02993">
        <w:rPr>
          <w:rFonts w:asciiTheme="majorBidi" w:hAnsiTheme="majorBidi" w:cstheme="majorBidi"/>
          <w:sz w:val="24"/>
          <w:szCs w:val="24"/>
        </w:rPr>
        <w:t xml:space="preserve">Donner les deux modes de granulation en précisant pour quels types de principes actifs ces deux modes sont utilisés </w:t>
      </w:r>
      <w:r w:rsidRPr="00733D89">
        <w:rPr>
          <w:rFonts w:asciiTheme="majorBidi" w:hAnsiTheme="majorBidi" w:cstheme="majorBidi"/>
          <w:b/>
          <w:bCs/>
          <w:sz w:val="24"/>
          <w:szCs w:val="24"/>
        </w:rPr>
        <w:t>(2 pts)</w:t>
      </w:r>
    </w:p>
    <w:p w:rsidR="00733D89" w:rsidRPr="00733D89" w:rsidRDefault="00733D89" w:rsidP="00733D8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02993">
        <w:rPr>
          <w:rFonts w:asciiTheme="majorBidi" w:hAnsiTheme="majorBidi" w:cstheme="majorBidi"/>
          <w:sz w:val="24"/>
          <w:szCs w:val="24"/>
        </w:rPr>
        <w:t xml:space="preserve">Citer les étapes opérationnelles de chaque mode de granulation </w:t>
      </w:r>
      <w:r w:rsidRPr="00733D89">
        <w:rPr>
          <w:rFonts w:asciiTheme="majorBidi" w:hAnsiTheme="majorBidi" w:cstheme="majorBidi"/>
          <w:b/>
          <w:bCs/>
          <w:sz w:val="24"/>
          <w:szCs w:val="24"/>
        </w:rPr>
        <w:t>(2 pts)</w:t>
      </w:r>
    </w:p>
    <w:p w:rsidR="00733D89" w:rsidRPr="00902993" w:rsidRDefault="00733D89" w:rsidP="00733D89">
      <w:pPr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902993">
        <w:rPr>
          <w:rFonts w:asciiTheme="majorBidi" w:hAnsiTheme="majorBidi" w:cstheme="majorBidi"/>
          <w:b/>
          <w:bCs/>
          <w:sz w:val="24"/>
          <w:szCs w:val="24"/>
        </w:rPr>
        <w:t>Exercice 3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973493">
        <w:rPr>
          <w:rFonts w:asciiTheme="majorBidi" w:hAnsiTheme="majorBidi" w:cstheme="majorBidi"/>
          <w:b/>
          <w:bCs/>
          <w:sz w:val="24"/>
          <w:szCs w:val="24"/>
        </w:rPr>
        <w:t xml:space="preserve"> (4</w:t>
      </w:r>
      <w:r w:rsidRPr="00902993">
        <w:rPr>
          <w:rFonts w:asciiTheme="majorBidi" w:hAnsiTheme="majorBidi" w:cstheme="majorBidi"/>
          <w:b/>
          <w:bCs/>
          <w:sz w:val="24"/>
          <w:szCs w:val="24"/>
        </w:rPr>
        <w:t xml:space="preserve"> pts)</w:t>
      </w:r>
    </w:p>
    <w:p w:rsidR="00733D89" w:rsidRPr="00902993" w:rsidRDefault="00733D89" w:rsidP="00733D89">
      <w:pPr>
        <w:ind w:firstLine="0"/>
        <w:rPr>
          <w:rFonts w:asciiTheme="majorBidi" w:hAnsiTheme="majorBidi" w:cstheme="majorBidi"/>
          <w:sz w:val="24"/>
          <w:szCs w:val="24"/>
        </w:rPr>
      </w:pPr>
      <w:r w:rsidRPr="00902993">
        <w:rPr>
          <w:rFonts w:asciiTheme="majorBidi" w:hAnsiTheme="majorBidi" w:cstheme="majorBidi"/>
          <w:sz w:val="24"/>
          <w:szCs w:val="24"/>
        </w:rPr>
        <w:t>La sté</w:t>
      </w:r>
      <w:r w:rsidR="008B47EC">
        <w:rPr>
          <w:rFonts w:asciiTheme="majorBidi" w:hAnsiTheme="majorBidi" w:cstheme="majorBidi"/>
          <w:sz w:val="24"/>
          <w:szCs w:val="24"/>
        </w:rPr>
        <w:t>rilisation</w:t>
      </w:r>
      <w:r w:rsidRPr="00902993">
        <w:rPr>
          <w:rFonts w:asciiTheme="majorBidi" w:hAnsiTheme="majorBidi" w:cstheme="majorBidi"/>
          <w:sz w:val="24"/>
          <w:szCs w:val="24"/>
        </w:rPr>
        <w:t xml:space="preserve"> a pour but de tuer toute vie microbienne sur et dans un objet ou préparation.</w:t>
      </w:r>
    </w:p>
    <w:p w:rsidR="00733D89" w:rsidRPr="00902993" w:rsidRDefault="00733D89" w:rsidP="00733D89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02993">
        <w:rPr>
          <w:rFonts w:asciiTheme="majorBidi" w:hAnsiTheme="majorBidi" w:cstheme="majorBidi"/>
          <w:sz w:val="24"/>
          <w:szCs w:val="24"/>
        </w:rPr>
        <w:t xml:space="preserve">Donner l’expression de la courbe de décroissance bactérienne au cours de la stérilisation (définir chaque paramètre de l’équation) </w:t>
      </w:r>
      <w:r w:rsidRPr="00733D89">
        <w:rPr>
          <w:rFonts w:asciiTheme="majorBidi" w:hAnsiTheme="majorBidi" w:cstheme="majorBidi"/>
          <w:b/>
          <w:bCs/>
          <w:sz w:val="24"/>
          <w:szCs w:val="24"/>
        </w:rPr>
        <w:t>(1 pts)</w:t>
      </w:r>
      <w:r w:rsidRPr="00902993">
        <w:rPr>
          <w:rFonts w:asciiTheme="majorBidi" w:hAnsiTheme="majorBidi" w:cstheme="majorBidi"/>
          <w:sz w:val="24"/>
          <w:szCs w:val="24"/>
        </w:rPr>
        <w:t xml:space="preserve"> </w:t>
      </w:r>
    </w:p>
    <w:p w:rsidR="00733D89" w:rsidRPr="00733D89" w:rsidRDefault="00733D89" w:rsidP="00733D89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Définir le principe de la stérilisation par tyndallisation </w:t>
      </w:r>
      <w:r w:rsidRPr="005C30B2">
        <w:rPr>
          <w:rFonts w:asciiTheme="majorBidi" w:hAnsiTheme="majorBidi" w:cstheme="majorBidi"/>
          <w:b/>
          <w:bCs/>
        </w:rPr>
        <w:t>(2 pts)</w:t>
      </w:r>
    </w:p>
    <w:p w:rsidR="00733D89" w:rsidRDefault="00733D89" w:rsidP="00733D89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02993">
        <w:rPr>
          <w:rFonts w:asciiTheme="majorBidi" w:hAnsiTheme="majorBidi" w:cstheme="majorBidi"/>
          <w:sz w:val="24"/>
          <w:szCs w:val="24"/>
        </w:rPr>
        <w:t>Donner le mécanisme d’action de l’oxyde d’éthylène</w:t>
      </w:r>
      <w:r>
        <w:rPr>
          <w:rFonts w:asciiTheme="majorBidi" w:hAnsiTheme="majorBidi" w:cstheme="majorBidi"/>
          <w:sz w:val="24"/>
          <w:szCs w:val="24"/>
        </w:rPr>
        <w:t xml:space="preserve"> sur les microorganismes</w:t>
      </w:r>
      <w:r w:rsidRPr="00902993">
        <w:rPr>
          <w:rFonts w:asciiTheme="majorBidi" w:hAnsiTheme="majorBidi" w:cstheme="majorBidi"/>
          <w:sz w:val="24"/>
          <w:szCs w:val="24"/>
        </w:rPr>
        <w:t xml:space="preserve"> </w:t>
      </w:r>
      <w:r w:rsidRPr="00733D89">
        <w:rPr>
          <w:rFonts w:asciiTheme="majorBidi" w:hAnsiTheme="majorBidi" w:cstheme="majorBidi"/>
          <w:b/>
          <w:bCs/>
          <w:sz w:val="24"/>
          <w:szCs w:val="24"/>
        </w:rPr>
        <w:t>(1 pts)</w:t>
      </w:r>
      <w:r w:rsidRPr="00902993">
        <w:rPr>
          <w:rFonts w:asciiTheme="majorBidi" w:hAnsiTheme="majorBidi" w:cstheme="majorBidi"/>
          <w:sz w:val="24"/>
          <w:szCs w:val="24"/>
        </w:rPr>
        <w:t xml:space="preserve"> </w:t>
      </w:r>
    </w:p>
    <w:p w:rsidR="00973493" w:rsidRDefault="00973493" w:rsidP="00973493">
      <w:pPr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194A67">
        <w:rPr>
          <w:rFonts w:asciiTheme="majorBidi" w:hAnsiTheme="majorBidi" w:cstheme="majorBidi"/>
          <w:b/>
          <w:bCs/>
          <w:sz w:val="24"/>
          <w:szCs w:val="24"/>
        </w:rPr>
        <w:t>Exercice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4</w:t>
      </w:r>
      <w:r w:rsidR="00065931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8806FC">
        <w:rPr>
          <w:rFonts w:asciiTheme="majorBidi" w:hAnsiTheme="majorBidi" w:cstheme="majorBidi"/>
          <w:b/>
          <w:bCs/>
          <w:sz w:val="24"/>
          <w:szCs w:val="24"/>
        </w:rPr>
        <w:t xml:space="preserve"> (1 pt)</w:t>
      </w:r>
    </w:p>
    <w:p w:rsidR="00973493" w:rsidRPr="00973493" w:rsidRDefault="00973493" w:rsidP="00973493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C55C7">
        <w:rPr>
          <w:rFonts w:asciiTheme="majorBidi" w:hAnsiTheme="majorBidi" w:cstheme="majorBidi"/>
          <w:b/>
          <w:bCs/>
          <w:sz w:val="24"/>
          <w:szCs w:val="24"/>
        </w:rPr>
        <w:t>A propos de l’opération pharmaceutique de filtration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(1 pts)</w:t>
      </w:r>
    </w:p>
    <w:p w:rsidR="00973493" w:rsidRDefault="00973493" w:rsidP="0097349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3459A">
        <w:rPr>
          <w:rFonts w:asciiTheme="majorBidi" w:hAnsiTheme="majorBidi" w:cstheme="majorBidi"/>
          <w:sz w:val="24"/>
          <w:szCs w:val="24"/>
        </w:rPr>
        <w:t>La filtration frontale consiste à faire passer l’ensemble du fluide perpendiculairement à travers le milieu filtrant. Le colmatage s'effectue ainsi beaucoup moins vite.</w:t>
      </w:r>
    </w:p>
    <w:p w:rsidR="00973493" w:rsidRPr="0003459A" w:rsidRDefault="00973493" w:rsidP="0097349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3459A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a filtration stérilisante consiste à retenir et arrêter </w:t>
      </w:r>
      <w:r w:rsidRPr="0003459A">
        <w:rPr>
          <w:rFonts w:asciiTheme="majorBidi" w:hAnsiTheme="majorBidi" w:cstheme="majorBidi"/>
          <w:sz w:val="24"/>
          <w:szCs w:val="24"/>
        </w:rPr>
        <w:t xml:space="preserve">les très fines particules en particulier les micro-organismes. </w:t>
      </w:r>
    </w:p>
    <w:p w:rsidR="00973493" w:rsidRPr="0003459A" w:rsidRDefault="00973493" w:rsidP="0097349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3459A">
        <w:rPr>
          <w:rFonts w:asciiTheme="majorBidi" w:hAnsiTheme="majorBidi" w:cstheme="majorBidi"/>
          <w:sz w:val="24"/>
          <w:szCs w:val="24"/>
        </w:rPr>
        <w:t>Le filtre retient les particul</w:t>
      </w:r>
      <w:r>
        <w:rPr>
          <w:rFonts w:asciiTheme="majorBidi" w:hAnsiTheme="majorBidi" w:cstheme="majorBidi"/>
          <w:sz w:val="24"/>
          <w:szCs w:val="24"/>
        </w:rPr>
        <w:t>es dont la taille est inférieure</w:t>
      </w:r>
      <w:r w:rsidRPr="0003459A">
        <w:rPr>
          <w:rFonts w:asciiTheme="majorBidi" w:hAnsiTheme="majorBidi" w:cstheme="majorBidi"/>
          <w:sz w:val="24"/>
          <w:szCs w:val="24"/>
        </w:rPr>
        <w:t xml:space="preserve"> à celles des pores du réseau poreux filtrant. </w:t>
      </w:r>
    </w:p>
    <w:p w:rsidR="00733D89" w:rsidRPr="00973493" w:rsidRDefault="00973493" w:rsidP="0097349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8C55C7">
        <w:rPr>
          <w:rFonts w:asciiTheme="majorBidi" w:hAnsiTheme="majorBidi" w:cstheme="majorBidi"/>
          <w:sz w:val="24"/>
          <w:szCs w:val="24"/>
        </w:rPr>
        <w:t>La technique tangentielle est réservée</w:t>
      </w:r>
      <w:r>
        <w:rPr>
          <w:rFonts w:asciiTheme="majorBidi" w:hAnsiTheme="majorBidi" w:cstheme="majorBidi"/>
          <w:sz w:val="24"/>
          <w:szCs w:val="24"/>
        </w:rPr>
        <w:t xml:space="preserve"> à la filtration de</w:t>
      </w:r>
      <w:r w:rsidRPr="008C55C7">
        <w:rPr>
          <w:rFonts w:asciiTheme="majorBidi" w:hAnsiTheme="majorBidi" w:cstheme="majorBidi"/>
          <w:sz w:val="24"/>
          <w:szCs w:val="24"/>
        </w:rPr>
        <w:t xml:space="preserve"> très petites particules d’une taille allant du nanomètre jusqu’au millimètre. </w:t>
      </w:r>
    </w:p>
    <w:p w:rsidR="00973493" w:rsidRDefault="00973493" w:rsidP="0097349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73493">
        <w:rPr>
          <w:rFonts w:asciiTheme="majorBidi" w:hAnsiTheme="majorBidi" w:cstheme="majorBidi"/>
          <w:b/>
          <w:bCs/>
          <w:sz w:val="24"/>
          <w:szCs w:val="24"/>
        </w:rPr>
        <w:t xml:space="preserve">Exercice 5 : </w:t>
      </w:r>
      <w:r w:rsidR="008806FC">
        <w:rPr>
          <w:rFonts w:asciiTheme="majorBidi" w:hAnsiTheme="majorBidi" w:cstheme="majorBidi"/>
          <w:b/>
          <w:bCs/>
          <w:sz w:val="24"/>
          <w:szCs w:val="24"/>
        </w:rPr>
        <w:t>(5 pts)</w:t>
      </w:r>
    </w:p>
    <w:p w:rsidR="00C21247" w:rsidRDefault="00973493" w:rsidP="00BE2806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73493">
        <w:rPr>
          <w:rFonts w:asciiTheme="majorBidi" w:hAnsiTheme="majorBidi" w:cstheme="majorBidi"/>
          <w:sz w:val="24"/>
          <w:szCs w:val="24"/>
        </w:rPr>
        <w:t xml:space="preserve">De quoi dépend la stabilité d’une émulsion </w:t>
      </w:r>
      <w:r w:rsidRPr="00973493">
        <w:rPr>
          <w:rFonts w:asciiTheme="majorBidi" w:hAnsiTheme="majorBidi" w:cstheme="majorBidi"/>
          <w:b/>
          <w:bCs/>
          <w:sz w:val="24"/>
          <w:szCs w:val="24"/>
        </w:rPr>
        <w:t>(3 pts)</w:t>
      </w:r>
    </w:p>
    <w:p w:rsidR="00C6122B" w:rsidRPr="008B47EC" w:rsidRDefault="00C6122B" w:rsidP="00BE2806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8B47EC">
        <w:rPr>
          <w:rFonts w:asciiTheme="majorBidi" w:hAnsiTheme="majorBidi" w:cstheme="majorBidi"/>
          <w:sz w:val="24"/>
          <w:szCs w:val="24"/>
        </w:rPr>
        <w:t xml:space="preserve">Décrire une méthode de préparation d’une suspension </w:t>
      </w:r>
      <w:r w:rsidR="008058CF" w:rsidRPr="008B47EC">
        <w:rPr>
          <w:rFonts w:asciiTheme="majorBidi" w:hAnsiTheme="majorBidi" w:cstheme="majorBidi"/>
          <w:b/>
          <w:bCs/>
          <w:sz w:val="24"/>
          <w:szCs w:val="24"/>
        </w:rPr>
        <w:t>(2 pts)</w:t>
      </w:r>
    </w:p>
    <w:sectPr w:rsidR="00C6122B" w:rsidRPr="008B47EC" w:rsidSect="00733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35CCC"/>
    <w:multiLevelType w:val="hybridMultilevel"/>
    <w:tmpl w:val="5FC8E3EA"/>
    <w:lvl w:ilvl="0" w:tplc="49629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5104F"/>
    <w:multiLevelType w:val="hybridMultilevel"/>
    <w:tmpl w:val="1DC46032"/>
    <w:lvl w:ilvl="0" w:tplc="C086836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809C1"/>
    <w:multiLevelType w:val="hybridMultilevel"/>
    <w:tmpl w:val="9F8AEFB8"/>
    <w:lvl w:ilvl="0" w:tplc="0C26819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734BB"/>
    <w:multiLevelType w:val="hybridMultilevel"/>
    <w:tmpl w:val="C3263A9E"/>
    <w:lvl w:ilvl="0" w:tplc="1990ED06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3A644DD1"/>
    <w:multiLevelType w:val="hybridMultilevel"/>
    <w:tmpl w:val="45A42650"/>
    <w:lvl w:ilvl="0" w:tplc="25ACBB6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3D6811D2"/>
    <w:multiLevelType w:val="hybridMultilevel"/>
    <w:tmpl w:val="2B861B90"/>
    <w:lvl w:ilvl="0" w:tplc="A7E691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97CC5"/>
    <w:multiLevelType w:val="hybridMultilevel"/>
    <w:tmpl w:val="182CD700"/>
    <w:lvl w:ilvl="0" w:tplc="7A6E3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E163D"/>
    <w:multiLevelType w:val="hybridMultilevel"/>
    <w:tmpl w:val="2D927F62"/>
    <w:lvl w:ilvl="0" w:tplc="E08CF504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7" w:hanging="360"/>
      </w:pPr>
    </w:lvl>
    <w:lvl w:ilvl="2" w:tplc="040C001B" w:tentative="1">
      <w:start w:val="1"/>
      <w:numFmt w:val="lowerRoman"/>
      <w:lvlText w:val="%3."/>
      <w:lvlJc w:val="right"/>
      <w:pPr>
        <w:ind w:left="2197" w:hanging="180"/>
      </w:pPr>
    </w:lvl>
    <w:lvl w:ilvl="3" w:tplc="040C000F" w:tentative="1">
      <w:start w:val="1"/>
      <w:numFmt w:val="decimal"/>
      <w:lvlText w:val="%4."/>
      <w:lvlJc w:val="left"/>
      <w:pPr>
        <w:ind w:left="2917" w:hanging="360"/>
      </w:pPr>
    </w:lvl>
    <w:lvl w:ilvl="4" w:tplc="040C0019" w:tentative="1">
      <w:start w:val="1"/>
      <w:numFmt w:val="lowerLetter"/>
      <w:lvlText w:val="%5."/>
      <w:lvlJc w:val="left"/>
      <w:pPr>
        <w:ind w:left="3637" w:hanging="360"/>
      </w:pPr>
    </w:lvl>
    <w:lvl w:ilvl="5" w:tplc="040C001B" w:tentative="1">
      <w:start w:val="1"/>
      <w:numFmt w:val="lowerRoman"/>
      <w:lvlText w:val="%6."/>
      <w:lvlJc w:val="right"/>
      <w:pPr>
        <w:ind w:left="4357" w:hanging="180"/>
      </w:pPr>
    </w:lvl>
    <w:lvl w:ilvl="6" w:tplc="040C000F" w:tentative="1">
      <w:start w:val="1"/>
      <w:numFmt w:val="decimal"/>
      <w:lvlText w:val="%7."/>
      <w:lvlJc w:val="left"/>
      <w:pPr>
        <w:ind w:left="5077" w:hanging="360"/>
      </w:pPr>
    </w:lvl>
    <w:lvl w:ilvl="7" w:tplc="040C0019" w:tentative="1">
      <w:start w:val="1"/>
      <w:numFmt w:val="lowerLetter"/>
      <w:lvlText w:val="%8."/>
      <w:lvlJc w:val="left"/>
      <w:pPr>
        <w:ind w:left="5797" w:hanging="360"/>
      </w:pPr>
    </w:lvl>
    <w:lvl w:ilvl="8" w:tplc="040C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89"/>
    <w:rsid w:val="00065931"/>
    <w:rsid w:val="000C6522"/>
    <w:rsid w:val="00733D89"/>
    <w:rsid w:val="008058CF"/>
    <w:rsid w:val="008806FC"/>
    <w:rsid w:val="008B47EC"/>
    <w:rsid w:val="00973493"/>
    <w:rsid w:val="00A73038"/>
    <w:rsid w:val="00BE2806"/>
    <w:rsid w:val="00C21247"/>
    <w:rsid w:val="00C35AE0"/>
    <w:rsid w:val="00C6122B"/>
    <w:rsid w:val="00D7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3909C-689A-4135-878C-D43E004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D89"/>
    <w:pPr>
      <w:spacing w:line="360" w:lineRule="auto"/>
      <w:ind w:firstLine="35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D89"/>
  </w:style>
  <w:style w:type="paragraph" w:styleId="Paragraphedeliste">
    <w:name w:val="List Paragraph"/>
    <w:basedOn w:val="Normal"/>
    <w:uiPriority w:val="34"/>
    <w:qFormat/>
    <w:rsid w:val="00733D89"/>
    <w:pPr>
      <w:ind w:left="720"/>
      <w:contextualSpacing/>
    </w:pPr>
  </w:style>
  <w:style w:type="paragraph" w:customStyle="1" w:styleId="Default">
    <w:name w:val="Default"/>
    <w:rsid w:val="00733D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Djana Info</dc:creator>
  <cp:keywords/>
  <dc:description/>
  <cp:lastModifiedBy>lenovo</cp:lastModifiedBy>
  <cp:revision>2</cp:revision>
  <dcterms:created xsi:type="dcterms:W3CDTF">2025-06-01T13:21:00Z</dcterms:created>
  <dcterms:modified xsi:type="dcterms:W3CDTF">2025-06-01T13:21:00Z</dcterms:modified>
</cp:coreProperties>
</file>